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F" w:rsidRPr="008A4B62" w:rsidRDefault="0080425F" w:rsidP="0080425F">
      <w:pPr>
        <w:pStyle w:val="Heading1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Töökoosolek nr. </w:t>
      </w:r>
      <w:r w:rsidR="002B124C">
        <w:rPr>
          <w:rFonts w:ascii="Verdana" w:hAnsi="Verdana" w:cs="Times New Roman"/>
          <w:sz w:val="18"/>
          <w:szCs w:val="18"/>
        </w:rPr>
        <w:t>5</w:t>
      </w:r>
      <w:r>
        <w:rPr>
          <w:rFonts w:ascii="Verdana" w:hAnsi="Verdana" w:cs="Times New Roman"/>
          <w:sz w:val="18"/>
          <w:szCs w:val="18"/>
        </w:rPr>
        <w:t xml:space="preserve"> </w:t>
      </w:r>
    </w:p>
    <w:tbl>
      <w:tblPr>
        <w:tblW w:w="1024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025"/>
        <w:gridCol w:w="3231"/>
        <w:gridCol w:w="3573"/>
        <w:gridCol w:w="1417"/>
      </w:tblGrid>
      <w:tr w:rsidR="0080425F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Objekt: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25F" w:rsidRPr="00126DFC" w:rsidRDefault="00171CC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</w:rPr>
              <w:t xml:space="preserve">Riigitee </w:t>
            </w:r>
            <w:r w:rsidR="00D46D21" w:rsidRPr="002274A9">
              <w:rPr>
                <w:rFonts w:cs="Times New Roman"/>
                <w:b/>
                <w:bCs/>
              </w:rPr>
              <w:t>23198 Ala-Taagepera-Raiksilla km 2,63-2,96 Mõisa silla ehitus</w:t>
            </w:r>
          </w:p>
        </w:tc>
      </w:tr>
      <w:tr w:rsidR="0080425F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Aeg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25F" w:rsidRPr="008A4B62" w:rsidRDefault="002B124C" w:rsidP="002B124C">
            <w:pPr>
              <w:tabs>
                <w:tab w:val="left" w:pos="7688"/>
              </w:tabs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sz w:val="18"/>
                <w:szCs w:val="18"/>
              </w:rPr>
              <w:t>5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>.202</w:t>
            </w:r>
            <w:r w:rsidR="00D46D21">
              <w:rPr>
                <w:rFonts w:ascii="Verdana" w:hAnsi="Verdana" w:cs="Times New Roman"/>
                <w:sz w:val="18"/>
                <w:szCs w:val="18"/>
              </w:rPr>
              <w:t>6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 xml:space="preserve"> kell 1</w:t>
            </w:r>
            <w:r>
              <w:rPr>
                <w:rFonts w:ascii="Verdana" w:hAnsi="Verdana" w:cs="Times New Roman"/>
                <w:sz w:val="18"/>
                <w:szCs w:val="18"/>
              </w:rPr>
              <w:t>4</w:t>
            </w:r>
            <w:r w:rsidR="00D64C5A">
              <w:rPr>
                <w:rFonts w:ascii="Verdana" w:hAnsi="Verdana" w:cs="Times New Roman"/>
                <w:sz w:val="18"/>
                <w:szCs w:val="18"/>
              </w:rPr>
              <w:t>.00 – 1</w:t>
            </w:r>
            <w:r>
              <w:rPr>
                <w:rFonts w:ascii="Verdana" w:hAnsi="Verdana" w:cs="Times New Roman"/>
                <w:sz w:val="18"/>
                <w:szCs w:val="18"/>
              </w:rPr>
              <w:t>5</w:t>
            </w:r>
            <w:r w:rsidR="00D64C5A">
              <w:rPr>
                <w:rFonts w:ascii="Verdana" w:hAnsi="Verdana" w:cs="Times New Roman"/>
                <w:sz w:val="18"/>
                <w:szCs w:val="18"/>
              </w:rPr>
              <w:t>.0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>0</w:t>
            </w:r>
          </w:p>
        </w:tc>
      </w:tr>
      <w:tr w:rsidR="0080425F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Koht: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25F" w:rsidRPr="008A4B62" w:rsidRDefault="001B2353" w:rsidP="00477639">
            <w:pPr>
              <w:tabs>
                <w:tab w:val="left" w:pos="7688"/>
              </w:tabs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Objektil</w:t>
            </w:r>
          </w:p>
        </w:tc>
      </w:tr>
      <w:tr w:rsidR="0080425F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Ettevõte/organisatsioon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Kontakt</w:t>
            </w:r>
          </w:p>
        </w:tc>
      </w:tr>
      <w:tr w:rsidR="0080425F" w:rsidRPr="008A4B62" w:rsidTr="00477639">
        <w:trPr>
          <w:trHeight w:val="705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Osalejad: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Tellija-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Transpordiamet Lõuna üksus</w:t>
            </w: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 (T)</w:t>
            </w:r>
          </w:p>
          <w:p w:rsidR="0080425F" w:rsidRDefault="00D46D21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Andres Aasna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 xml:space="preserve"> / projektijuht / tellija esindaja</w:t>
            </w:r>
          </w:p>
          <w:p w:rsidR="00D46D21" w:rsidRPr="008A4B62" w:rsidRDefault="00D46D21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425F" w:rsidRDefault="0080425F" w:rsidP="0047763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80425F" w:rsidP="0047763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207745" w:rsidP="0047763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hyperlink r:id="rId9" w:history="1">
              <w:r w:rsidR="00D46D21" w:rsidRPr="00BA2019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andres.aasna@transpordiamet.ee</w:t>
              </w:r>
            </w:hyperlink>
          </w:p>
          <w:p w:rsidR="00495A52" w:rsidRPr="008A4B62" w:rsidRDefault="00495A52" w:rsidP="00D64C5A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</w:t>
            </w:r>
            <w:r w:rsidR="00D46D21">
              <w:rPr>
                <w:rFonts w:ascii="Verdana" w:hAnsi="Verdana" w:cs="Times New Roman"/>
                <w:sz w:val="18"/>
                <w:szCs w:val="18"/>
              </w:rPr>
              <w:t>231631</w:t>
            </w:r>
          </w:p>
          <w:p w:rsidR="00D46D21" w:rsidRPr="008A4B62" w:rsidRDefault="00D46D21" w:rsidP="00D64C5A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80425F" w:rsidRPr="008A4B62" w:rsidTr="00477639">
        <w:trPr>
          <w:trHeight w:val="672"/>
        </w:trPr>
        <w:tc>
          <w:tcPr>
            <w:tcW w:w="20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25F" w:rsidRPr="008A4B62" w:rsidRDefault="0080425F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Insener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-Taalri Varahaldus AS</w:t>
            </w: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 (JV)</w:t>
            </w:r>
          </w:p>
          <w:p w:rsidR="0080425F" w:rsidRPr="008A4B62" w:rsidRDefault="0080425F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Gennadi Požarski 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 xml:space="preserve">/ </w:t>
            </w:r>
            <w:r>
              <w:rPr>
                <w:rFonts w:ascii="Verdana" w:hAnsi="Verdana" w:cs="Times New Roman"/>
                <w:sz w:val="18"/>
                <w:szCs w:val="18"/>
              </w:rPr>
              <w:t>silla järelevalveinsener / järelevalve esindaja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425F" w:rsidRDefault="0080425F" w:rsidP="00477639">
            <w:pPr>
              <w:snapToGrid w:val="0"/>
              <w:spacing w:after="0" w:line="240" w:lineRule="auto"/>
              <w:jc w:val="both"/>
            </w:pPr>
          </w:p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207745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hyperlink r:id="rId10" w:history="1">
              <w:r w:rsidR="0080425F" w:rsidRPr="00F11770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gennadi.pozarski@taaler.ee</w:t>
              </w:r>
            </w:hyperlink>
            <w:r w:rsidR="0080425F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:rsidR="0080425F" w:rsidRPr="008A4B62" w:rsidRDefault="0080425F" w:rsidP="00D46D21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56941748</w:t>
            </w:r>
          </w:p>
          <w:p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80425F" w:rsidRPr="008A4B62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64C5A" w:rsidRPr="008A4B62" w:rsidTr="003E5E1C">
        <w:trPr>
          <w:trHeight w:val="1104"/>
        </w:trPr>
        <w:tc>
          <w:tcPr>
            <w:tcW w:w="20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4C5A" w:rsidRPr="008A4B62" w:rsidRDefault="00D64C5A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C5A" w:rsidRPr="00961600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Töövõtja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-GRK Eesti OÜ</w:t>
            </w: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 (TV)</w:t>
            </w:r>
          </w:p>
          <w:p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 xml:space="preserve">Kristjan Mänd / </w:t>
            </w:r>
            <w:r>
              <w:rPr>
                <w:rFonts w:ascii="Verdana" w:hAnsi="Verdana" w:cs="Times New Roman"/>
                <w:sz w:val="18"/>
                <w:szCs w:val="18"/>
              </w:rPr>
              <w:t>projektijuht / töövõtja esindaja</w:t>
            </w:r>
            <w:r w:rsidRPr="008A4B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Meelis Metsoja / objektijuht /</w:t>
            </w:r>
          </w:p>
          <w:p w:rsidR="00D64C5A" w:rsidRPr="008A4B62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:rsidR="00D64C5A" w:rsidRDefault="00207745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hyperlink r:id="rId11" w:history="1">
              <w:r w:rsidR="00D64C5A" w:rsidRPr="00BA2019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kristjan.mand@grk.ee</w:t>
              </w:r>
            </w:hyperlink>
            <w:r w:rsidR="00D64C5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hyperlink r:id="rId12" w:history="1">
              <w:r w:rsidR="00C727C1" w:rsidRPr="00BF59D6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tõrva.haldus@gmail.com</w:t>
              </w:r>
            </w:hyperlink>
          </w:p>
          <w:p w:rsidR="00C727C1" w:rsidRPr="008A4B62" w:rsidRDefault="00C727C1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4C5A" w:rsidRDefault="00D64C5A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D64C5A" w:rsidRDefault="00D64C5A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53540454</w:t>
            </w:r>
          </w:p>
          <w:p w:rsidR="00D64C5A" w:rsidRDefault="00D64C5A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:rsidR="00D64C5A" w:rsidRPr="008A4B62" w:rsidRDefault="00C727C1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53439317</w:t>
            </w:r>
          </w:p>
        </w:tc>
      </w:tr>
      <w:tr w:rsidR="00495A52" w:rsidRPr="008A4B62" w:rsidTr="00477639"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Koosoleku juhataja: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Gennadi Požarski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Protokollis: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Gennadi Požarski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:rsidTr="00477639">
        <w:trPr>
          <w:trHeight w:val="443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495A52" w:rsidRPr="008A4B62" w:rsidRDefault="00495A52" w:rsidP="00477639">
            <w:pPr>
              <w:pStyle w:val="Kehatekst21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4B62">
              <w:rPr>
                <w:rFonts w:ascii="Verdana" w:hAnsi="Verdana"/>
                <w:sz w:val="18"/>
                <w:szCs w:val="18"/>
              </w:rPr>
              <w:t>Teema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495A52" w:rsidRPr="008A4B62" w:rsidRDefault="00495A52" w:rsidP="00477639">
            <w:pPr>
              <w:pStyle w:val="Header"/>
              <w:snapToGrid w:val="0"/>
              <w:spacing w:before="12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Käsitletav probleem, teema, küsimus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95A52" w:rsidRPr="008A4B62" w:rsidRDefault="00495A52" w:rsidP="00477639">
            <w:pPr>
              <w:pStyle w:val="Header"/>
              <w:snapToGrid w:val="0"/>
              <w:spacing w:before="12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Täitja/ täitmise tähtaeg</w:t>
            </w:r>
          </w:p>
        </w:tc>
      </w:tr>
      <w:tr w:rsidR="00495A52" w:rsidRPr="008A4B62" w:rsidTr="00477639">
        <w:trPr>
          <w:trHeight w:val="54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5A52" w:rsidRDefault="00495A52" w:rsidP="00477639">
            <w:pPr>
              <w:pStyle w:val="BodyText2"/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495A52" w:rsidRPr="00295C08" w:rsidRDefault="00495A52" w:rsidP="00477639">
            <w:pPr>
              <w:pStyle w:val="BodyText2"/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1 </w:t>
            </w:r>
            <w:r w:rsidR="00B06F98">
              <w:rPr>
                <w:rFonts w:ascii="Verdana" w:hAnsi="Verdana" w:cs="Times New Roman"/>
                <w:b/>
                <w:sz w:val="18"/>
                <w:szCs w:val="18"/>
              </w:rPr>
              <w:t>Tehtud ja tegemisel tööd</w:t>
            </w:r>
          </w:p>
          <w:p w:rsidR="00495A52" w:rsidRPr="00295C08" w:rsidRDefault="00495A52" w:rsidP="00477639">
            <w:pPr>
              <w:pStyle w:val="BodyText2"/>
              <w:suppressAutoHyphens/>
              <w:snapToGrid w:val="0"/>
              <w:spacing w:after="0" w:line="240" w:lineRule="auto"/>
              <w:ind w:left="36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6F98" w:rsidRDefault="00B06F98" w:rsidP="00B06F98">
            <w:pPr>
              <w:pStyle w:val="NoSpacing"/>
              <w:numPr>
                <w:ilvl w:val="1"/>
                <w:numId w:val="9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Tehtud tööd:</w:t>
            </w:r>
          </w:p>
          <w:p w:rsidR="00B06F98" w:rsidRDefault="00A23CA1" w:rsidP="00B06F98">
            <w:pPr>
              <w:pStyle w:val="NoSpacing"/>
              <w:numPr>
                <w:ilvl w:val="0"/>
                <w:numId w:val="10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Silla vahesammaste armeerimine ja betoneerimine</w:t>
            </w:r>
          </w:p>
          <w:p w:rsidR="00B06F98" w:rsidRDefault="00B06F98" w:rsidP="00B06F98">
            <w:pPr>
              <w:pStyle w:val="NoSpacing"/>
              <w:numPr>
                <w:ilvl w:val="1"/>
                <w:numId w:val="9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Tegemisel tööd:</w:t>
            </w:r>
          </w:p>
          <w:p w:rsidR="00495A52" w:rsidRDefault="000B3546" w:rsidP="00542EEF">
            <w:pPr>
              <w:pStyle w:val="NoSpacing"/>
              <w:numPr>
                <w:ilvl w:val="0"/>
                <w:numId w:val="1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Mõisa silla </w:t>
            </w:r>
            <w:r w:rsidR="00A23CA1">
              <w:rPr>
                <w:rFonts w:ascii="Verdana" w:hAnsi="Verdana" w:cs="Times New Roman"/>
                <w:sz w:val="18"/>
                <w:szCs w:val="18"/>
              </w:rPr>
              <w:t>tekiplaadi</w:t>
            </w:r>
            <w:r w:rsidR="000A4741">
              <w:rPr>
                <w:rFonts w:ascii="Verdana" w:hAnsi="Verdana" w:cs="Times New Roman"/>
                <w:sz w:val="18"/>
                <w:szCs w:val="18"/>
              </w:rPr>
              <w:t xml:space="preserve"> raketise ehitus</w:t>
            </w:r>
          </w:p>
          <w:p w:rsidR="008504DA" w:rsidRDefault="000A4741" w:rsidP="008504DA">
            <w:pPr>
              <w:pStyle w:val="NoSpacing"/>
              <w:numPr>
                <w:ilvl w:val="0"/>
                <w:numId w:val="1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Kivitruubi kaare /</w:t>
            </w:r>
            <w:r w:rsidR="000B3546">
              <w:rPr>
                <w:rFonts w:ascii="Verdana" w:hAnsi="Verdana" w:cs="Times New Roman"/>
                <w:sz w:val="18"/>
                <w:szCs w:val="18"/>
              </w:rPr>
              <w:t xml:space="preserve"> võlvi rekonstrueerimine</w:t>
            </w:r>
            <w:r w:rsidR="008504DA">
              <w:rPr>
                <w:rFonts w:ascii="Verdana" w:hAnsi="Verdana" w:cs="Times New Roman"/>
                <w:sz w:val="18"/>
                <w:szCs w:val="18"/>
              </w:rPr>
              <w:t>, kivimüüride remont</w:t>
            </w:r>
          </w:p>
          <w:p w:rsidR="008504DA" w:rsidRPr="00F90223" w:rsidRDefault="008504DA" w:rsidP="00F90223">
            <w:pPr>
              <w:pStyle w:val="NoSpacing"/>
              <w:numPr>
                <w:ilvl w:val="1"/>
                <w:numId w:val="9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Tekiplaadi betoneerimine on planeeritud</w:t>
            </w:r>
            <w:r w:rsidR="00F90223">
              <w:rPr>
                <w:rFonts w:ascii="Verdana" w:hAnsi="Verdana" w:cs="Times New Roman"/>
                <w:sz w:val="18"/>
                <w:szCs w:val="18"/>
              </w:rPr>
              <w:t xml:space="preserve"> teostada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11.mail. Samal nädalal</w:t>
            </w:r>
            <w:r w:rsidR="00F90223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F90223">
              <w:rPr>
                <w:rFonts w:ascii="Verdana" w:hAnsi="Verdana" w:cs="Times New Roman"/>
                <w:sz w:val="18"/>
                <w:szCs w:val="18"/>
              </w:rPr>
              <w:t>alustatakse pealesõiduplaatide ehitamisega ning alustatakse ka teetöödega mõlemal lõigul(täitetööd</w:t>
            </w:r>
            <w:r w:rsidR="00F90223">
              <w:rPr>
                <w:rFonts w:ascii="Verdana" w:hAnsi="Verdana" w:cs="Times New Roman"/>
                <w:sz w:val="18"/>
                <w:szCs w:val="18"/>
              </w:rPr>
              <w:t>,väljakaeve tööd</w:t>
            </w:r>
            <w:r w:rsidRPr="00F90223">
              <w:rPr>
                <w:rFonts w:ascii="Verdana" w:hAnsi="Verdana" w:cs="Times New Roman"/>
                <w:sz w:val="18"/>
                <w:szCs w:val="18"/>
              </w:rPr>
              <w:t xml:space="preserve"> silla ja kivitruubi ümb</w:t>
            </w:r>
            <w:r w:rsidR="00300733" w:rsidRPr="00F90223">
              <w:rPr>
                <w:rFonts w:ascii="Verdana" w:hAnsi="Verdana" w:cs="Times New Roman"/>
                <w:sz w:val="18"/>
                <w:szCs w:val="18"/>
              </w:rPr>
              <w:t>ruses</w:t>
            </w:r>
            <w:r w:rsidRPr="00F90223">
              <w:rPr>
                <w:rFonts w:ascii="Verdana" w:hAnsi="Verdana" w:cs="Times New Roman"/>
                <w:sz w:val="18"/>
                <w:szCs w:val="18"/>
              </w:rPr>
              <w:t xml:space="preserve"> ja pur.kruusa vedu kruusatee lõigul)</w:t>
            </w:r>
            <w:r w:rsidR="00300733" w:rsidRPr="00F90223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:rsidR="00A02CE1" w:rsidRDefault="00A02CE1" w:rsidP="00A02CE1">
            <w:pPr>
              <w:pStyle w:val="NoSpacing"/>
              <w:ind w:left="720"/>
              <w:rPr>
                <w:rFonts w:ascii="Verdana" w:hAnsi="Verdana" w:cs="Times New Roman"/>
                <w:sz w:val="18"/>
                <w:szCs w:val="18"/>
              </w:rPr>
            </w:pPr>
          </w:p>
          <w:p w:rsidR="00A02CE1" w:rsidRPr="00EC2D7E" w:rsidRDefault="00A02CE1" w:rsidP="00A02CE1">
            <w:pPr>
              <w:pStyle w:val="NoSpacing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Tööd püsivad graafikus.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:rsidTr="00477639">
        <w:trPr>
          <w:trHeight w:val="3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52" w:rsidRPr="00D636E1" w:rsidRDefault="00495A52" w:rsidP="00D636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3A2F7C">
              <w:rPr>
                <w:rFonts w:ascii="Verdana" w:hAnsi="Verdana"/>
                <w:b/>
                <w:sz w:val="18"/>
                <w:szCs w:val="18"/>
              </w:rPr>
              <w:t xml:space="preserve">2 </w:t>
            </w:r>
            <w:r w:rsidR="00B06F98"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  <w:t>Eelmisel nõupidamisel ülesjäänud küsimuste lahendused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52" w:rsidRDefault="00495A52" w:rsidP="00542EEF">
            <w:pPr>
              <w:pStyle w:val="Default"/>
              <w:ind w:left="397" w:hanging="3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2.1 </w:t>
            </w:r>
            <w:r w:rsidR="00B06F98">
              <w:rPr>
                <w:rFonts w:ascii="Verdana" w:hAnsi="Verdana"/>
                <w:sz w:val="18"/>
                <w:szCs w:val="18"/>
              </w:rPr>
              <w:t>T</w:t>
            </w:r>
            <w:r w:rsidR="00142074">
              <w:rPr>
                <w:rFonts w:ascii="Verdana" w:hAnsi="Verdana"/>
                <w:sz w:val="18"/>
                <w:szCs w:val="18"/>
              </w:rPr>
              <w:t xml:space="preserve">V </w:t>
            </w:r>
            <w:r w:rsidR="00A23CA1">
              <w:rPr>
                <w:rFonts w:ascii="Verdana" w:hAnsi="Verdana"/>
                <w:sz w:val="18"/>
                <w:szCs w:val="18"/>
              </w:rPr>
              <w:t xml:space="preserve">esitab hinnapakkumuse asfaltsegule </w:t>
            </w:r>
            <w:r w:rsidR="00A23CA1" w:rsidRPr="002344CB">
              <w:rPr>
                <w:rFonts w:ascii="Verdana" w:hAnsi="Verdana"/>
                <w:sz w:val="18"/>
                <w:szCs w:val="18"/>
              </w:rPr>
              <w:t>AC 16 surf AKÖL 900-1499</w:t>
            </w:r>
            <w:r w:rsidR="00A23CA1">
              <w:rPr>
                <w:rFonts w:ascii="Verdana" w:hAnsi="Verdana"/>
                <w:sz w:val="18"/>
                <w:szCs w:val="18"/>
              </w:rPr>
              <w:t>.</w:t>
            </w:r>
          </w:p>
          <w:p w:rsidR="00A23CA1" w:rsidRDefault="00A23CA1" w:rsidP="00542EEF">
            <w:pPr>
              <w:pStyle w:val="Default"/>
              <w:ind w:left="397" w:hanging="3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TV täpsustas, et esitab maikuu jooksul. </w:t>
            </w:r>
          </w:p>
          <w:p w:rsidR="00A23CA1" w:rsidRPr="00D636E1" w:rsidRDefault="00A23CA1" w:rsidP="00A23CA1">
            <w:pPr>
              <w:pStyle w:val="Default"/>
              <w:ind w:left="397" w:hanging="397"/>
              <w:rPr>
                <w:rFonts w:ascii="Verdana" w:hAnsi="Verdana"/>
                <w:sz w:val="18"/>
                <w:szCs w:val="18"/>
              </w:rPr>
            </w:pPr>
          </w:p>
          <w:p w:rsidR="00142074" w:rsidRPr="00D636E1" w:rsidRDefault="00142074" w:rsidP="00D636E1">
            <w:pPr>
              <w:spacing w:after="27"/>
              <w:ind w:left="318" w:hanging="318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:rsidTr="00477639">
        <w:trPr>
          <w:trHeight w:val="3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9F" w:rsidRPr="00215B54" w:rsidRDefault="00495A52" w:rsidP="00215B54">
            <w:p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15B54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3 </w:t>
            </w:r>
            <w:r w:rsidR="00F3639F" w:rsidRPr="00215B54">
              <w:rPr>
                <w:rFonts w:ascii="Verdana" w:hAnsi="Verdana" w:cs="Times New Roman"/>
                <w:b/>
                <w:bCs/>
                <w:sz w:val="18"/>
                <w:szCs w:val="18"/>
              </w:rPr>
              <w:t>Kvaliteedi   küsimused (materjalid, sertifikaadid)</w:t>
            </w:r>
          </w:p>
          <w:p w:rsidR="00495A52" w:rsidRPr="001214C0" w:rsidRDefault="00495A52" w:rsidP="00477639">
            <w:pPr>
              <w:pStyle w:val="ListParagraph"/>
              <w:suppressAutoHyphens/>
              <w:snapToGrid w:val="0"/>
              <w:spacing w:after="0" w:line="240" w:lineRule="auto"/>
              <w:ind w:left="74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:rsidR="00495A52" w:rsidRPr="008A4B62" w:rsidRDefault="00495A52" w:rsidP="00477639">
            <w:pPr>
              <w:pStyle w:val="ListParagraph"/>
              <w:snapToGrid w:val="0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E1" w:rsidRPr="00F441B3" w:rsidRDefault="00005348" w:rsidP="00F441B3">
            <w:pPr>
              <w:pStyle w:val="CommentText"/>
              <w:spacing w:after="0"/>
              <w:ind w:left="397" w:hanging="397"/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3.1 </w:t>
            </w:r>
            <w:r w:rsidR="0013556C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TV informeeris, et lähiajal</w:t>
            </w:r>
            <w:r w:rsidR="007361CC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,</w:t>
            </w:r>
            <w:r w:rsidR="0013556C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 esitab täitematerjalide sertifikaadid ning ka </w:t>
            </w:r>
            <w:r w:rsidR="00D636E1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muud</w:t>
            </w:r>
            <w:r w:rsidR="00596D11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e</w:t>
            </w:r>
            <w:r w:rsidR="0013556C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 </w:t>
            </w:r>
            <w:r w:rsidR="00596D11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materjalide </w:t>
            </w:r>
            <w:r w:rsidR="0013556C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deklaratsioonid kooskõlastamiseks Insenerile.</w:t>
            </w:r>
            <w:r w:rsidR="00460738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 Tellija juhtis tähelepanu, et killustiku, asfaltaluse ehitamiseks, võiks kasutada parema tugevusomadustega, kui on minimaalselt nõutud projektiga. Lepiti kokku, et minimaalselt jääb</w:t>
            </w:r>
            <w:r w:rsidR="0052437E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 -</w:t>
            </w:r>
            <w:r w:rsidR="00460738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 xml:space="preserve"> LA 35.</w:t>
            </w:r>
          </w:p>
          <w:p w:rsidR="00C52D5B" w:rsidRDefault="00F441B3" w:rsidP="00305C77">
            <w:pPr>
              <w:pStyle w:val="NoSpacing"/>
              <w:ind w:left="397" w:hanging="397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3.2</w:t>
            </w:r>
            <w:r w:rsidR="00C52D5B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="00300733">
              <w:rPr>
                <w:rFonts w:ascii="Verdana" w:hAnsi="Verdana"/>
                <w:noProof/>
                <w:sz w:val="18"/>
                <w:szCs w:val="18"/>
              </w:rPr>
              <w:t xml:space="preserve">Insener juhtis tähelepanu, et on vaja esitada kooskõlastamiseks ka </w:t>
            </w:r>
            <w:r w:rsidR="00300733">
              <w:rPr>
                <w:rFonts w:ascii="Verdana" w:hAnsi="Verdana"/>
                <w:noProof/>
                <w:sz w:val="18"/>
                <w:szCs w:val="18"/>
              </w:rPr>
              <w:lastRenderedPageBreak/>
              <w:t>elektriprojektiga seotud materjalid.</w:t>
            </w:r>
          </w:p>
          <w:p w:rsidR="00A02CE1" w:rsidRDefault="00A02CE1" w:rsidP="00305C77">
            <w:pPr>
              <w:pStyle w:val="NoSpacing"/>
              <w:ind w:left="397" w:hanging="397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 xml:space="preserve">3.4 </w:t>
            </w:r>
            <w:r w:rsidR="00257DF4">
              <w:rPr>
                <w:rFonts w:ascii="Verdana" w:hAnsi="Verdana"/>
                <w:noProof/>
                <w:sz w:val="18"/>
                <w:szCs w:val="18"/>
              </w:rPr>
              <w:t>Insener juhtis tähelepanu, et Bauhub-is on</w:t>
            </w:r>
            <w:r w:rsidR="00680C51">
              <w:rPr>
                <w:rFonts w:ascii="Verdana" w:hAnsi="Verdana"/>
                <w:noProof/>
                <w:sz w:val="18"/>
                <w:szCs w:val="18"/>
              </w:rPr>
              <w:t xml:space="preserve"> palju dokumente</w:t>
            </w:r>
            <w:r w:rsidR="00850049">
              <w:rPr>
                <w:rFonts w:ascii="Verdana" w:hAnsi="Verdana"/>
                <w:noProof/>
                <w:sz w:val="18"/>
                <w:szCs w:val="18"/>
              </w:rPr>
              <w:t xml:space="preserve"> puudu</w:t>
            </w:r>
            <w:r w:rsidR="00680C51">
              <w:rPr>
                <w:rFonts w:ascii="Verdana" w:hAnsi="Verdana"/>
                <w:noProof/>
                <w:sz w:val="18"/>
                <w:szCs w:val="18"/>
              </w:rPr>
              <w:t>. TV täiendab.</w:t>
            </w:r>
          </w:p>
          <w:p w:rsidR="00305C77" w:rsidRPr="007A2D21" w:rsidRDefault="00305C77" w:rsidP="00305C77">
            <w:pPr>
              <w:pStyle w:val="NoSpacing"/>
              <w:ind w:left="397" w:hanging="397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A52" w:rsidRPr="008A4B6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5A52" w:rsidRPr="008A4B62" w:rsidTr="00477639">
        <w:trPr>
          <w:trHeight w:val="3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4C" w:rsidRPr="00393144" w:rsidRDefault="0033554C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393144"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 xml:space="preserve">Töötervishoid ja -ohutus </w:t>
            </w:r>
          </w:p>
          <w:p w:rsidR="00495A52" w:rsidRPr="008A4B62" w:rsidRDefault="00495A52" w:rsidP="00477639">
            <w:pPr>
              <w:snapToGrid w:val="0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6C" w:rsidRPr="00CE2E6C" w:rsidRDefault="00300733" w:rsidP="00CE2E6C">
            <w:pPr>
              <w:pStyle w:val="ListParagraph"/>
              <w:numPr>
                <w:ilvl w:val="1"/>
                <w:numId w:val="3"/>
              </w:numPr>
              <w:ind w:left="459" w:hanging="425"/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TV korraldas prügikonteineri kohale.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52" w:rsidRPr="008A4B62" w:rsidRDefault="00495A52" w:rsidP="0047763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95A52" w:rsidRPr="008A4B62" w:rsidTr="00477639">
        <w:trPr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4C" w:rsidRPr="00654AB7" w:rsidRDefault="0033554C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4AB7">
              <w:rPr>
                <w:rFonts w:ascii="Verdana" w:hAnsi="Verdana" w:cs="Times New Roman"/>
                <w:b/>
                <w:bCs/>
                <w:sz w:val="18"/>
                <w:szCs w:val="18"/>
              </w:rPr>
              <w:t>Liiklus-korraldus</w:t>
            </w:r>
          </w:p>
          <w:p w:rsidR="00495A52" w:rsidRPr="008A4B62" w:rsidRDefault="00495A52" w:rsidP="0047763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:rsidR="00495A52" w:rsidRPr="008A4B62" w:rsidRDefault="00495A52" w:rsidP="0047763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A1" w:rsidRPr="00305C77" w:rsidRDefault="00305C77" w:rsidP="00F441B3">
            <w:pPr>
              <w:pStyle w:val="NoSpacing"/>
              <w:ind w:left="397" w:hanging="397"/>
              <w:rPr>
                <w:rFonts w:ascii="Verdana" w:hAnsi="Verdana"/>
                <w:sz w:val="18"/>
                <w:szCs w:val="18"/>
              </w:rPr>
            </w:pPr>
            <w:r w:rsidRPr="00305C77">
              <w:rPr>
                <w:rFonts w:ascii="Verdana" w:hAnsi="Verdana"/>
                <w:sz w:val="18"/>
                <w:szCs w:val="18"/>
              </w:rPr>
              <w:t>5.</w:t>
            </w:r>
            <w:r>
              <w:rPr>
                <w:rFonts w:ascii="Verdana" w:hAnsi="Verdana"/>
                <w:sz w:val="18"/>
                <w:szCs w:val="18"/>
              </w:rPr>
              <w:t xml:space="preserve">1  </w:t>
            </w:r>
            <w:r w:rsidR="00303300">
              <w:rPr>
                <w:rFonts w:ascii="Verdana" w:hAnsi="Verdana"/>
                <w:sz w:val="18"/>
                <w:szCs w:val="18"/>
              </w:rPr>
              <w:t>Ajutine liikluskorraldus on paigaldatud vastavalt kooskõla</w:t>
            </w:r>
            <w:r w:rsidR="003135D3">
              <w:rPr>
                <w:rFonts w:ascii="Verdana" w:hAnsi="Verdana"/>
                <w:sz w:val="18"/>
                <w:szCs w:val="18"/>
              </w:rPr>
              <w:t>s</w:t>
            </w:r>
            <w:r w:rsidR="00303300">
              <w:rPr>
                <w:rFonts w:ascii="Verdana" w:hAnsi="Verdana"/>
                <w:sz w:val="18"/>
                <w:szCs w:val="18"/>
              </w:rPr>
              <w:t>tatud</w:t>
            </w:r>
            <w:r w:rsidR="003135D3">
              <w:rPr>
                <w:rFonts w:ascii="Verdana" w:hAnsi="Verdana"/>
                <w:sz w:val="18"/>
                <w:szCs w:val="18"/>
              </w:rPr>
              <w:t xml:space="preserve"> skeemile. Ümbersõidu kruusatee </w:t>
            </w:r>
            <w:r w:rsidR="001D3EEC">
              <w:rPr>
                <w:rFonts w:ascii="Verdana" w:hAnsi="Verdana"/>
                <w:sz w:val="18"/>
                <w:szCs w:val="18"/>
              </w:rPr>
              <w:t>lõigu</w:t>
            </w:r>
            <w:r w:rsidR="003135D3">
              <w:rPr>
                <w:rFonts w:ascii="Verdana" w:hAnsi="Verdana"/>
                <w:sz w:val="18"/>
                <w:szCs w:val="18"/>
              </w:rPr>
              <w:t xml:space="preserve"> sõidetavus</w:t>
            </w:r>
            <w:r w:rsidR="00215B54">
              <w:rPr>
                <w:rFonts w:ascii="Verdana" w:hAnsi="Verdana"/>
                <w:sz w:val="18"/>
                <w:szCs w:val="18"/>
              </w:rPr>
              <w:t xml:space="preserve"> on</w:t>
            </w:r>
            <w:r w:rsidR="003135D3">
              <w:rPr>
                <w:rFonts w:ascii="Verdana" w:hAnsi="Verdana"/>
                <w:sz w:val="18"/>
                <w:szCs w:val="18"/>
              </w:rPr>
              <w:t xml:space="preserve"> hea.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52" w:rsidRPr="008A4B62" w:rsidRDefault="00495A52" w:rsidP="00477639">
            <w:pPr>
              <w:pStyle w:val="NoSpacing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495A52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4C" w:rsidRPr="005C0471" w:rsidRDefault="0033554C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5C047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Uued teemad </w:t>
            </w:r>
          </w:p>
          <w:p w:rsidR="00495A52" w:rsidRPr="008A4B62" w:rsidRDefault="00495A52" w:rsidP="00477639">
            <w:pPr>
              <w:suppressAutoHyphens/>
              <w:snapToGrid w:val="0"/>
              <w:spacing w:after="0" w:line="240" w:lineRule="auto"/>
              <w:ind w:left="36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Default="00495A52" w:rsidP="00477639">
            <w:pPr>
              <w:pStyle w:val="ListParagraph1"/>
              <w:snapToGrid w:val="0"/>
              <w:ind w:left="0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</w:p>
          <w:p w:rsidR="00BF33D7" w:rsidRDefault="001D3EEC" w:rsidP="005C77E1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6.1</w:t>
            </w:r>
            <w:r w:rsidR="005C77E1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215B54">
              <w:rPr>
                <w:rFonts w:ascii="Verdana" w:hAnsi="Verdana"/>
                <w:sz w:val="18"/>
                <w:szCs w:val="18"/>
                <w:lang w:val="et-EE"/>
              </w:rPr>
              <w:t xml:space="preserve">TV on juhtinud tähelepanu, et projektis 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jätkuvalt </w:t>
            </w:r>
            <w:r w:rsidR="00215B54">
              <w:rPr>
                <w:rFonts w:ascii="Verdana" w:hAnsi="Verdana"/>
                <w:sz w:val="18"/>
                <w:szCs w:val="18"/>
                <w:lang w:val="et-EE"/>
              </w:rPr>
              <w:t>esineb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215B54">
              <w:rPr>
                <w:rFonts w:ascii="Verdana" w:hAnsi="Verdana"/>
                <w:sz w:val="18"/>
                <w:szCs w:val="18"/>
                <w:lang w:val="et-EE"/>
              </w:rPr>
              <w:t>vigu</w:t>
            </w:r>
            <w:r w:rsidR="00BF33D7">
              <w:rPr>
                <w:rFonts w:ascii="Verdana" w:hAnsi="Verdana"/>
                <w:sz w:val="18"/>
                <w:szCs w:val="18"/>
                <w:lang w:val="et-EE"/>
              </w:rPr>
              <w:t>:</w:t>
            </w:r>
          </w:p>
          <w:p w:rsidR="005C77E1" w:rsidRDefault="00215B54" w:rsidP="00BF33D7">
            <w:pPr>
              <w:pStyle w:val="ListParagraph1"/>
              <w:numPr>
                <w:ilvl w:val="0"/>
                <w:numId w:val="14"/>
              </w:numPr>
              <w:snapToGrid w:val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Nimelt silla konstruktsiooni kululoendi mahus puudub tagaseina betooni maht.</w:t>
            </w:r>
          </w:p>
          <w:p w:rsidR="00BF33D7" w:rsidRDefault="00BF33D7" w:rsidP="00BF33D7">
            <w:pPr>
              <w:pStyle w:val="ListParagraph1"/>
              <w:numPr>
                <w:ilvl w:val="0"/>
                <w:numId w:val="14"/>
              </w:numPr>
              <w:snapToGrid w:val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TV geodeedi mõõtmisel, selgus, et olemasoleva kivitruubi laius pealt on 7m, aga mitte 7,40 nagu projektis ettenähtud, nin</w:t>
            </w:r>
            <w:r w:rsidR="007F105C">
              <w:rPr>
                <w:rFonts w:ascii="Verdana" w:hAnsi="Verdana"/>
                <w:sz w:val="18"/>
                <w:szCs w:val="18"/>
                <w:lang w:val="et-EE"/>
              </w:rPr>
              <w:t>g tegellikult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, </w:t>
            </w:r>
            <w:r w:rsidR="007F105C">
              <w:rPr>
                <w:rFonts w:ascii="Verdana" w:hAnsi="Verdana"/>
                <w:sz w:val="18"/>
                <w:szCs w:val="18"/>
                <w:lang w:val="et-EE"/>
              </w:rPr>
              <w:t xml:space="preserve">projekteeritud 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katte serv(vasak pool)</w:t>
            </w:r>
            <w:r w:rsidR="007F105C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jookseb kivikindlustatud päise peale</w:t>
            </w:r>
            <w:r w:rsidR="007F105C">
              <w:rPr>
                <w:rFonts w:ascii="Verdana" w:hAnsi="Verdana"/>
                <w:sz w:val="18"/>
                <w:szCs w:val="18"/>
                <w:lang w:val="et-EE"/>
              </w:rPr>
              <w:t>.</w:t>
            </w:r>
          </w:p>
          <w:p w:rsidR="001D3EEC" w:rsidRDefault="001D3EEC" w:rsidP="00BF33D7">
            <w:pPr>
              <w:pStyle w:val="ListParagraph1"/>
              <w:numPr>
                <w:ilvl w:val="0"/>
                <w:numId w:val="14"/>
              </w:numPr>
              <w:snapToGrid w:val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Peale kivitruubi puhastamist, selgus, et </w:t>
            </w:r>
            <w:r w:rsidR="00346658">
              <w:rPr>
                <w:rFonts w:ascii="Verdana" w:hAnsi="Verdana"/>
                <w:sz w:val="18"/>
                <w:szCs w:val="18"/>
                <w:lang w:val="et-EE"/>
              </w:rPr>
              <w:t xml:space="preserve">ka 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kivimüüri pikkused, päiste pealmise pinna kõrgused,kivimüüride paralleelsus</w:t>
            </w:r>
            <w:r w:rsidR="00346658">
              <w:rPr>
                <w:rFonts w:ascii="Verdana" w:hAnsi="Verdana"/>
                <w:sz w:val="18"/>
                <w:szCs w:val="18"/>
                <w:lang w:val="et-EE"/>
              </w:rPr>
              <w:t xml:space="preserve"> ei vasta projekti alusplaanile ning ehitada projektne katte </w:t>
            </w:r>
            <w:r w:rsidR="002344CB">
              <w:rPr>
                <w:rFonts w:ascii="Verdana" w:hAnsi="Verdana"/>
                <w:sz w:val="18"/>
                <w:szCs w:val="18"/>
                <w:lang w:val="et-EE"/>
              </w:rPr>
              <w:t>(</w:t>
            </w:r>
            <w:r w:rsidR="00346658">
              <w:rPr>
                <w:rFonts w:ascii="Verdana" w:hAnsi="Verdana"/>
                <w:sz w:val="18"/>
                <w:szCs w:val="18"/>
                <w:lang w:val="et-EE"/>
              </w:rPr>
              <w:t>laius</w:t>
            </w:r>
            <w:r w:rsidR="00596D11">
              <w:rPr>
                <w:rFonts w:ascii="Verdana" w:hAnsi="Verdana"/>
                <w:sz w:val="18"/>
                <w:szCs w:val="18"/>
                <w:lang w:val="et-EE"/>
              </w:rPr>
              <w:t>ega</w:t>
            </w:r>
            <w:r w:rsidR="00346658">
              <w:rPr>
                <w:rFonts w:ascii="Verdana" w:hAnsi="Verdana"/>
                <w:sz w:val="18"/>
                <w:szCs w:val="18"/>
                <w:lang w:val="et-EE"/>
              </w:rPr>
              <w:t xml:space="preserve"> 6m</w:t>
            </w:r>
            <w:r w:rsidR="002344CB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  <w:r w:rsidR="00346658">
              <w:rPr>
                <w:rFonts w:ascii="Verdana" w:hAnsi="Verdana"/>
                <w:sz w:val="18"/>
                <w:szCs w:val="18"/>
                <w:lang w:val="et-EE"/>
              </w:rPr>
              <w:t xml:space="preserve"> kivitruubi vahele ei ole võimalik.</w:t>
            </w:r>
          </w:p>
          <w:p w:rsidR="00BF33D7" w:rsidRDefault="00BF33D7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</w:p>
          <w:p w:rsidR="00F441B3" w:rsidRDefault="00F441B3" w:rsidP="000843C7">
            <w:pPr>
              <w:pStyle w:val="ListParagraph1"/>
              <w:snapToGrid w:val="0"/>
              <w:ind w:left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    </w:t>
            </w:r>
          </w:p>
          <w:p w:rsidR="000843C7" w:rsidRDefault="000843C7" w:rsidP="000843C7">
            <w:pPr>
              <w:pStyle w:val="ListParagraph1"/>
              <w:snapToGrid w:val="0"/>
              <w:ind w:left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6.1.1</w:t>
            </w:r>
            <w:r w:rsidR="00F441B3">
              <w:rPr>
                <w:rFonts w:ascii="Verdana" w:hAnsi="Verdana"/>
                <w:sz w:val="18"/>
                <w:szCs w:val="18"/>
                <w:lang w:val="et-EE"/>
              </w:rPr>
              <w:t>TV konsulteeris nendes küsimustes projekteerijaga.</w:t>
            </w:r>
          </w:p>
          <w:p w:rsidR="00A7474B" w:rsidRPr="00A7474B" w:rsidRDefault="00A7474B" w:rsidP="00A7474B">
            <w:pPr>
              <w:pStyle w:val="ListParagraph1"/>
              <w:snapToGrid w:val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      Vastavalt projekti seletuskirjale...........</w:t>
            </w:r>
            <w:r w:rsidRPr="00A7474B">
              <w:rPr>
                <w:lang w:val="et-EE" w:eastAsia="zh-CN"/>
              </w:rPr>
              <w:t xml:space="preserve"> </w:t>
            </w:r>
            <w:r w:rsidRPr="00A7474B">
              <w:rPr>
                <w:rFonts w:ascii="Verdana" w:hAnsi="Verdana"/>
                <w:sz w:val="18"/>
                <w:szCs w:val="18"/>
                <w:lang w:val="et-EE"/>
              </w:rPr>
              <w:t>Kui ehituse ajal selgub, et projektis on vastuolusid või puudusi, siis ei tohi nende järgi ehitada vaid tuleb konsulteerida projekteerijaga.</w:t>
            </w:r>
          </w:p>
          <w:p w:rsidR="00F441B3" w:rsidRPr="000843C7" w:rsidRDefault="00F441B3" w:rsidP="00A7474B">
            <w:pPr>
              <w:pStyle w:val="ListParagraph1"/>
              <w:snapToGrid w:val="0"/>
              <w:ind w:left="0"/>
              <w:rPr>
                <w:rFonts w:ascii="Verdana" w:hAnsi="Verdana"/>
                <w:sz w:val="18"/>
                <w:szCs w:val="18"/>
                <w:lang w:val="et-EE"/>
              </w:rPr>
            </w:pPr>
            <w:r w:rsidRPr="000843C7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  <w:p w:rsidR="000843C7" w:rsidRDefault="00F441B3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     </w:t>
            </w:r>
            <w:r w:rsidR="000843C7">
              <w:rPr>
                <w:rFonts w:ascii="Verdana" w:hAnsi="Verdana"/>
                <w:sz w:val="18"/>
                <w:szCs w:val="18"/>
                <w:lang w:val="et-EE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Lepiti kokku, et TV </w:t>
            </w:r>
            <w:r w:rsidR="000843C7">
              <w:rPr>
                <w:rFonts w:ascii="Verdana" w:hAnsi="Verdana"/>
                <w:sz w:val="18"/>
                <w:szCs w:val="18"/>
                <w:lang w:val="et-EE"/>
              </w:rPr>
              <w:t>võtab kontakti uuesti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projekteerijaga</w:t>
            </w:r>
            <w:r w:rsidR="000843C7">
              <w:rPr>
                <w:rFonts w:ascii="Verdana" w:hAnsi="Verdana"/>
                <w:sz w:val="18"/>
                <w:szCs w:val="18"/>
                <w:lang w:val="et-EE"/>
              </w:rPr>
              <w:t>:</w:t>
            </w:r>
          </w:p>
          <w:p w:rsidR="00A4004B" w:rsidRDefault="00A4004B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</w:p>
          <w:p w:rsidR="00F441B3" w:rsidRDefault="000843C7" w:rsidP="000843C7">
            <w:pPr>
              <w:pStyle w:val="ListParagraph1"/>
              <w:numPr>
                <w:ilvl w:val="0"/>
                <w:numId w:val="16"/>
              </w:numPr>
              <w:snapToGrid w:val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Vajalik  projekti muudatus teha, mis on kinnitatud projekteerija poolt, koos väljatoodud parandatud projekti mahtudega ja lisa joonistega</w:t>
            </w:r>
            <w:r w:rsidR="00A4004B">
              <w:rPr>
                <w:rFonts w:ascii="Verdana" w:hAnsi="Verdana"/>
                <w:sz w:val="18"/>
                <w:szCs w:val="18"/>
                <w:lang w:val="et-EE"/>
              </w:rPr>
              <w:t>, mille alusel saab projektiga edasi liikuda.</w:t>
            </w:r>
          </w:p>
          <w:p w:rsidR="00300733" w:rsidRDefault="00300733" w:rsidP="00DA7114">
            <w:pPr>
              <w:pStyle w:val="ListParagraph1"/>
              <w:snapToGrid w:val="0"/>
              <w:ind w:left="567" w:hanging="56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6.1.2 TV edastab T-le ja insenerile projekteerija e-maili, kus on  täpsustatud silla konstruktsioonide mahud</w:t>
            </w:r>
            <w:r w:rsidR="00DA7114">
              <w:rPr>
                <w:rFonts w:ascii="Verdana" w:hAnsi="Verdana"/>
                <w:sz w:val="18"/>
                <w:szCs w:val="18"/>
                <w:lang w:val="et-EE"/>
              </w:rPr>
              <w:t xml:space="preserve"> ning pakutud lahendused kivitruubi osas.</w:t>
            </w:r>
          </w:p>
          <w:p w:rsidR="00680C51" w:rsidRDefault="00680C51" w:rsidP="00DA7114">
            <w:pPr>
              <w:pStyle w:val="ListParagraph1"/>
              <w:snapToGrid w:val="0"/>
              <w:ind w:left="567" w:hanging="56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6.1.3 Kivitruubi osas 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otsustati: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et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 xml:space="preserve"> tugiprusside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pikku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>sed jäävad projektsed, paremal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 xml:space="preserve"> - kivimüürile ehitatakse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ühte otsa pikkusega 1,50m ja teisele poole 0,70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 xml:space="preserve">m 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 xml:space="preserve">seina pikkust 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>juurde, et oleks vasakpoolse müüriga identne. S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ervaprussi laiuseks jääb 600mm.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Selleks,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et säilitada prusside paralleelsust, nihutatakse prussi otsad (sisse/välja) - 20cm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>, ning kõrguslikult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,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 xml:space="preserve"> projektse 400mm 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 xml:space="preserve">prussi 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>paksuse a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semele tuleb 500mm +tasanduskiht(et tagada müürile projektn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>e pikikalle</w:t>
            </w:r>
            <w:r w:rsidR="00850049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  <w:r w:rsidR="00097D88">
              <w:rPr>
                <w:rFonts w:ascii="Verdana" w:hAnsi="Verdana"/>
                <w:sz w:val="18"/>
                <w:szCs w:val="18"/>
                <w:lang w:val="et-EE"/>
              </w:rPr>
              <w:t>.</w:t>
            </w:r>
          </w:p>
          <w:p w:rsidR="00346658" w:rsidRDefault="00346658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</w:p>
          <w:p w:rsidR="00DB1ECF" w:rsidRPr="00DB1ECF" w:rsidRDefault="00346658" w:rsidP="00A4004B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6.2 </w:t>
            </w:r>
            <w:r w:rsidR="00A4004B">
              <w:rPr>
                <w:rFonts w:ascii="Verdana" w:hAnsi="Verdana"/>
                <w:sz w:val="18"/>
                <w:szCs w:val="18"/>
                <w:lang w:val="et-EE"/>
              </w:rPr>
              <w:t>TV informeeris, et projektis on ettenähtud rajada tuletõrjeveevõtukoht. Kuid</w:t>
            </w:r>
            <w:r w:rsidR="00E10C73">
              <w:rPr>
                <w:rFonts w:ascii="Verdana" w:hAnsi="Verdana"/>
                <w:sz w:val="18"/>
                <w:szCs w:val="18"/>
                <w:lang w:val="et-EE"/>
              </w:rPr>
              <w:t>,</w:t>
            </w:r>
            <w:r w:rsidR="00A4004B">
              <w:rPr>
                <w:rFonts w:ascii="Verdana" w:hAnsi="Verdana"/>
                <w:sz w:val="18"/>
                <w:szCs w:val="18"/>
                <w:lang w:val="et-EE"/>
              </w:rPr>
              <w:t xml:space="preserve"> arvestades madalat veetaset jões, on see problemaatiline</w:t>
            </w:r>
            <w:r w:rsidR="00E10C73">
              <w:rPr>
                <w:rFonts w:ascii="Verdana" w:hAnsi="Verdana"/>
                <w:sz w:val="18"/>
                <w:szCs w:val="18"/>
                <w:lang w:val="et-EE"/>
              </w:rPr>
              <w:t>, kuna ta ei vastaks nõutud normidele. TV konsulteerib ka selles küsimuses projekteerijaga.</w:t>
            </w:r>
          </w:p>
          <w:p w:rsidR="002344CB" w:rsidRPr="00DB1ECF" w:rsidRDefault="00DA7114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6.2.1 TV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konsulteeris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selles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küsimuses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projekteerijaga</w:t>
            </w:r>
            <w:proofErr w:type="spellEnd"/>
            <w:r w:rsidR="00257DF4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="00257DF4">
              <w:rPr>
                <w:rFonts w:ascii="Verdana" w:hAnsi="Verdana"/>
                <w:sz w:val="18"/>
                <w:szCs w:val="18"/>
              </w:rPr>
              <w:t>Projekteerija</w:t>
            </w:r>
            <w:proofErr w:type="spellEnd"/>
            <w:r w:rsidR="00257DF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57DF4">
              <w:rPr>
                <w:rFonts w:ascii="Verdana" w:hAnsi="Verdana"/>
                <w:sz w:val="18"/>
                <w:szCs w:val="18"/>
              </w:rPr>
              <w:t>vastused</w:t>
            </w:r>
            <w:proofErr w:type="spellEnd"/>
            <w:r w:rsidR="00257DF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57DF4">
              <w:rPr>
                <w:rFonts w:ascii="Verdana" w:hAnsi="Verdana"/>
                <w:sz w:val="18"/>
                <w:szCs w:val="18"/>
              </w:rPr>
              <w:t>allpool</w:t>
            </w:r>
            <w:proofErr w:type="spellEnd"/>
            <w:r w:rsidR="00257DF4">
              <w:rPr>
                <w:rFonts w:ascii="Verdana" w:hAnsi="Verdana"/>
                <w:sz w:val="18"/>
                <w:szCs w:val="18"/>
              </w:rPr>
              <w:t>:</w:t>
            </w:r>
          </w:p>
          <w:p w:rsidR="00257DF4" w:rsidRPr="00257DF4" w:rsidRDefault="00257DF4" w:rsidP="00257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Vastavalt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eelpool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kirjas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kirjeldatud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skeemile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ning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nõutud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vee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sügavuse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parameetritele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ei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tundu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silla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asukohas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hüdrandi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paigaldamine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tehniliselt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teostatav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. </w:t>
            </w:r>
          </w:p>
          <w:p w:rsidR="00257DF4" w:rsidRPr="00257DF4" w:rsidRDefault="00257DF4" w:rsidP="00257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Var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A –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loobuda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hüdrandi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paigaldamisest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ja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näha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ette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ligipääs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Paisjärvele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voolikuga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veevõtuks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. </w:t>
            </w:r>
          </w:p>
          <w:p w:rsidR="00257DF4" w:rsidRPr="00257DF4" w:rsidRDefault="00257DF4" w:rsidP="00257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F4">
              <w:rPr>
                <w:rFonts w:ascii="Times New Roman" w:eastAsia="Times New Roman" w:hAnsi="Times New Roman" w:cs="Times New Roman"/>
              </w:rPr>
              <w:t xml:space="preserve">Var B – leida hüdrandile projektalas uus asukoht ja viia veevõtutorustik paisjärve, kus tõepoolest saab tagada püsiva vee sügavuse &gt;1,7m. </w:t>
            </w:r>
          </w:p>
          <w:p w:rsidR="00257DF4" w:rsidRDefault="00257DF4" w:rsidP="00257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Var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C –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rajada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kaldasse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süvistatud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“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kaev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”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kuhu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vesi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sisse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voolab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ja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püsivalt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&gt;1,7m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veetaset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hoiab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. See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aga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vette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ehitamine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ja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pigem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oht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, et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hakkab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koguma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setteteid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ja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töökindlus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57DF4">
              <w:rPr>
                <w:rFonts w:ascii="Times New Roman" w:eastAsia="Times New Roman" w:hAnsi="Times New Roman" w:cs="Times New Roman"/>
                <w:lang w:val="en-GB"/>
              </w:rPr>
              <w:t>kaheldav</w:t>
            </w:r>
            <w:proofErr w:type="spellEnd"/>
            <w:r w:rsidRPr="00257DF4">
              <w:rPr>
                <w:rFonts w:ascii="Times New Roman" w:eastAsia="Times New Roman" w:hAnsi="Times New Roman" w:cs="Times New Roman"/>
                <w:lang w:val="en-GB"/>
              </w:rPr>
              <w:t xml:space="preserve">. </w:t>
            </w:r>
          </w:p>
          <w:p w:rsidR="00257DF4" w:rsidRPr="00257DF4" w:rsidRDefault="00257DF4" w:rsidP="00257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kaalub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neid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variante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kuid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siiski</w:t>
            </w:r>
            <w:proofErr w:type="spellEnd"/>
            <w:r w:rsidR="00F90223">
              <w:rPr>
                <w:rFonts w:ascii="Times New Roman" w:eastAsia="Times New Roman" w:hAnsi="Times New Roman" w:cs="Times New Roman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kõige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tõenäolisem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oleks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Var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A.</w:t>
            </w:r>
          </w:p>
          <w:p w:rsidR="002344CB" w:rsidRPr="00257DF4" w:rsidRDefault="002344CB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</w:p>
          <w:p w:rsidR="00BF33D7" w:rsidRPr="00B04F62" w:rsidRDefault="00BF33D7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</w:tr>
      <w:tr w:rsidR="00495A52" w:rsidRPr="008A4B62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33554C" w:rsidRDefault="00495A52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33554C"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>Järgmine koosolek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A52" w:rsidRPr="00E60483" w:rsidRDefault="00495A52" w:rsidP="002B124C">
            <w:pPr>
              <w:pStyle w:val="ListParagraph1"/>
              <w:snapToGrid w:val="0"/>
              <w:ind w:left="0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         </w:t>
            </w:r>
            <w:r w:rsidR="00746402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Järgmine koosolek toimub esmaspäeval </w:t>
            </w:r>
            <w:r w:rsidR="002B124C">
              <w:rPr>
                <w:rFonts w:ascii="Verdana" w:hAnsi="Verdana"/>
                <w:b/>
                <w:sz w:val="18"/>
                <w:szCs w:val="18"/>
                <w:lang w:val="et-EE"/>
              </w:rPr>
              <w:t>18</w:t>
            </w:r>
            <w:r w:rsidR="00746402">
              <w:rPr>
                <w:rFonts w:ascii="Verdana" w:hAnsi="Verdana"/>
                <w:b/>
                <w:sz w:val="18"/>
                <w:szCs w:val="18"/>
                <w:lang w:val="et-EE"/>
              </w:rPr>
              <w:t>.</w:t>
            </w:r>
            <w:r w:rsidR="00E10C73">
              <w:rPr>
                <w:rFonts w:ascii="Verdana" w:hAnsi="Verdana"/>
                <w:b/>
                <w:sz w:val="18"/>
                <w:szCs w:val="18"/>
                <w:lang w:val="et-EE"/>
              </w:rPr>
              <w:t>mail</w:t>
            </w:r>
            <w:r w:rsidR="002B124C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</w:t>
            </w:r>
            <w:r w:rsidR="00E10C73">
              <w:rPr>
                <w:rFonts w:ascii="Verdana" w:hAnsi="Verdana"/>
                <w:b/>
                <w:sz w:val="18"/>
                <w:szCs w:val="18"/>
                <w:lang w:val="et-EE"/>
              </w:rPr>
              <w:t>kell 14</w:t>
            </w:r>
            <w:r w:rsidR="00746402">
              <w:rPr>
                <w:rFonts w:ascii="Verdana" w:hAnsi="Verdana"/>
                <w:b/>
                <w:sz w:val="18"/>
                <w:szCs w:val="18"/>
                <w:lang w:val="et-EE"/>
              </w:rPr>
              <w:t>:00 objektil.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:rsidTr="00477639"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52" w:rsidRPr="008A4B62" w:rsidRDefault="00495A52" w:rsidP="00477639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Allkirjad:</w:t>
            </w:r>
          </w:p>
          <w:p w:rsidR="00495A52" w:rsidRDefault="00495A52" w:rsidP="004776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sz w:val="18"/>
                <w:szCs w:val="18"/>
              </w:rPr>
              <w:t>Tellija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8A4B62">
              <w:rPr>
                <w:rFonts w:ascii="Verdana" w:hAnsi="Verdana" w:cs="Times New Roman"/>
                <w:sz w:val="18"/>
                <w:szCs w:val="18"/>
              </w:rPr>
              <w:t xml:space="preserve">esindaja, </w:t>
            </w:r>
            <w:r w:rsidR="004C0E1E">
              <w:rPr>
                <w:rFonts w:ascii="Verdana" w:hAnsi="Verdana"/>
                <w:sz w:val="18"/>
                <w:szCs w:val="18"/>
              </w:rPr>
              <w:t>Andres Aasna</w:t>
            </w:r>
          </w:p>
          <w:p w:rsidR="00495A52" w:rsidRPr="003A2F7C" w:rsidRDefault="00495A52" w:rsidP="004776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495A52" w:rsidRPr="008A4B62" w:rsidRDefault="00495A52" w:rsidP="00477639">
            <w:pPr>
              <w:pStyle w:val="NoSpacing"/>
              <w:rPr>
                <w:rFonts w:ascii="Verdana" w:hAnsi="Verdana" w:cs="Times New Roman"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sz w:val="18"/>
                <w:szCs w:val="18"/>
              </w:rPr>
              <w:t xml:space="preserve">Töövõtja esindaja, </w:t>
            </w:r>
            <w:r w:rsidR="004C0E1E">
              <w:rPr>
                <w:rFonts w:ascii="Verdana" w:hAnsi="Verdana" w:cs="Times New Roman"/>
                <w:sz w:val="18"/>
                <w:szCs w:val="18"/>
              </w:rPr>
              <w:t>Kristjan Mänd</w:t>
            </w:r>
          </w:p>
          <w:p w:rsidR="00495A52" w:rsidRPr="003A2F7C" w:rsidRDefault="00495A52" w:rsidP="004776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495A52" w:rsidRPr="008A4B62" w:rsidRDefault="00495A52" w:rsidP="00477639">
            <w:pPr>
              <w:pStyle w:val="NoSpacing"/>
              <w:rPr>
                <w:rFonts w:ascii="Times New Roman" w:hAnsi="Times New Roman"/>
              </w:rPr>
            </w:pPr>
            <w:r w:rsidRPr="008A4B62">
              <w:t xml:space="preserve">Inseneri esindaja, </w:t>
            </w:r>
            <w:r>
              <w:t>Gennadi Požarski</w:t>
            </w:r>
          </w:p>
        </w:tc>
      </w:tr>
    </w:tbl>
    <w:p w:rsidR="0080425F" w:rsidRPr="003A2F7C" w:rsidRDefault="0080425F" w:rsidP="0080425F">
      <w:pPr>
        <w:rPr>
          <w:rFonts w:ascii="Verdana" w:hAnsi="Verdana" w:cs="Times New Roman"/>
          <w:sz w:val="18"/>
          <w:szCs w:val="18"/>
        </w:rPr>
      </w:pPr>
      <w:r w:rsidRPr="008A4B62">
        <w:rPr>
          <w:rFonts w:ascii="Verdana" w:hAnsi="Verdana" w:cs="Times New Roman"/>
          <w:sz w:val="18"/>
          <w:szCs w:val="18"/>
        </w:rPr>
        <w:t>Märkused: Tekstis on kasutatud järgnevaid lühendeid: T – Tellija, JV</w:t>
      </w:r>
      <w:r>
        <w:rPr>
          <w:rFonts w:ascii="Verdana" w:hAnsi="Verdana" w:cs="Times New Roman"/>
          <w:sz w:val="18"/>
          <w:szCs w:val="18"/>
        </w:rPr>
        <w:t>-I</w:t>
      </w:r>
      <w:r w:rsidRPr="008A4B62">
        <w:rPr>
          <w:rFonts w:ascii="Verdana" w:hAnsi="Verdana" w:cs="Times New Roman"/>
          <w:sz w:val="18"/>
          <w:szCs w:val="18"/>
        </w:rPr>
        <w:t xml:space="preserve">nsener, TV – Töövõtja, </w:t>
      </w:r>
      <w:r w:rsidR="00882086">
        <w:rPr>
          <w:rFonts w:ascii="Verdana" w:hAnsi="Verdana" w:cs="Times New Roman"/>
          <w:sz w:val="18"/>
          <w:szCs w:val="18"/>
        </w:rPr>
        <w:t>VV</w:t>
      </w:r>
      <w:r w:rsidRPr="008A4B62">
        <w:rPr>
          <w:rFonts w:ascii="Verdana" w:hAnsi="Verdana" w:cs="Times New Roman"/>
          <w:sz w:val="18"/>
          <w:szCs w:val="18"/>
        </w:rPr>
        <w:t xml:space="preserve"> – </w:t>
      </w:r>
      <w:r w:rsidR="00882086">
        <w:rPr>
          <w:rFonts w:ascii="Verdana" w:hAnsi="Verdana" w:cs="Times New Roman"/>
          <w:sz w:val="18"/>
          <w:szCs w:val="18"/>
        </w:rPr>
        <w:t xml:space="preserve">Vallavalitsus. </w:t>
      </w:r>
      <w:r w:rsidR="00882086">
        <w:t>Enne töö vastava osa teostamisega alustamist esitatakse kõikide materjalide ja toodete dokumendid insenerile</w:t>
      </w:r>
      <w:r w:rsidR="00882086" w:rsidRPr="0037792B">
        <w:t xml:space="preserve"> </w:t>
      </w:r>
      <w:r w:rsidR="00882086">
        <w:t>kooskõlastamiseks ja teadmiseks tellijale</w:t>
      </w:r>
      <w:r w:rsidRPr="008A4B62">
        <w:rPr>
          <w:rFonts w:ascii="Verdana" w:hAnsi="Verdana" w:cs="Times New Roman"/>
          <w:sz w:val="18"/>
          <w:szCs w:val="18"/>
        </w:rPr>
        <w:t>.</w:t>
      </w:r>
    </w:p>
    <w:p w:rsidR="00401D96" w:rsidRDefault="00401D96"/>
    <w:sectPr w:rsidR="00401D96" w:rsidSect="0047763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506F9C" w15:done="0"/>
  <w15:commentEx w15:paraId="402F4652" w15:done="0"/>
  <w15:commentEx w15:paraId="4C0DADAD" w15:done="0"/>
  <w15:commentEx w15:paraId="3BBBE9C6" w15:done="0"/>
  <w15:commentEx w15:paraId="0AAA70BF" w15:done="0"/>
  <w15:commentEx w15:paraId="663A0EEA" w15:done="0"/>
  <w15:commentEx w15:paraId="0B817C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0C8AE" w16cex:dateUtc="2023-02-10T11:44:00Z"/>
  <w16cex:commentExtensible w16cex:durableId="2790C8FB" w16cex:dateUtc="2023-02-10T11:45:00Z"/>
  <w16cex:commentExtensible w16cex:durableId="2790C9CD" w16cex:dateUtc="2023-02-10T11:49:00Z"/>
  <w16cex:commentExtensible w16cex:durableId="2790CABD" w16cex:dateUtc="2023-02-10T11:53:00Z"/>
  <w16cex:commentExtensible w16cex:durableId="2790CA09" w16cex:dateUtc="2023-02-10T11:50:00Z"/>
  <w16cex:commentExtensible w16cex:durableId="2790CA31" w16cex:dateUtc="2023-02-10T11:50:00Z"/>
  <w16cex:commentExtensible w16cex:durableId="2790CA60" w16cex:dateUtc="2023-02-10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506F9C" w16cid:durableId="2790C8AE"/>
  <w16cid:commentId w16cid:paraId="402F4652" w16cid:durableId="2790C8FB"/>
  <w16cid:commentId w16cid:paraId="4C0DADAD" w16cid:durableId="2790C9CD"/>
  <w16cid:commentId w16cid:paraId="3BBBE9C6" w16cid:durableId="2790CABD"/>
  <w16cid:commentId w16cid:paraId="0AAA70BF" w16cid:durableId="2790CA09"/>
  <w16cid:commentId w16cid:paraId="663A0EEA" w16cid:durableId="2790CA31"/>
  <w16cid:commentId w16cid:paraId="0B817C0B" w16cid:durableId="2790CA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45" w:rsidRDefault="00207745" w:rsidP="00ED2EF2">
      <w:pPr>
        <w:spacing w:after="0" w:line="240" w:lineRule="auto"/>
      </w:pPr>
      <w:r>
        <w:separator/>
      </w:r>
    </w:p>
  </w:endnote>
  <w:endnote w:type="continuationSeparator" w:id="0">
    <w:p w:rsidR="00207745" w:rsidRDefault="00207745" w:rsidP="00ED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52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C51" w:rsidRDefault="00680C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223">
          <w:rPr>
            <w:noProof/>
          </w:rPr>
          <w:t>1</w:t>
        </w:r>
        <w:r>
          <w:fldChar w:fldCharType="end"/>
        </w:r>
      </w:p>
    </w:sdtContent>
  </w:sdt>
  <w:p w:rsidR="00680C51" w:rsidRDefault="00680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45" w:rsidRDefault="00207745" w:rsidP="00ED2EF2">
      <w:pPr>
        <w:spacing w:after="0" w:line="240" w:lineRule="auto"/>
      </w:pPr>
      <w:r>
        <w:separator/>
      </w:r>
    </w:p>
  </w:footnote>
  <w:footnote w:type="continuationSeparator" w:id="0">
    <w:p w:rsidR="00207745" w:rsidRDefault="00207745" w:rsidP="00ED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FD"/>
    <w:multiLevelType w:val="multilevel"/>
    <w:tmpl w:val="BB368B7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7F0715"/>
    <w:multiLevelType w:val="multilevel"/>
    <w:tmpl w:val="FB28B3A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cstheme="minorBidi" w:hint="default"/>
      </w:rPr>
    </w:lvl>
  </w:abstractNum>
  <w:abstractNum w:abstractNumId="2">
    <w:nsid w:val="0A2B5641"/>
    <w:multiLevelType w:val="multilevel"/>
    <w:tmpl w:val="7C7296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8A029C"/>
    <w:multiLevelType w:val="multilevel"/>
    <w:tmpl w:val="0409001F"/>
    <w:numStyleLink w:val="111111"/>
  </w:abstractNum>
  <w:abstractNum w:abstractNumId="4">
    <w:nsid w:val="379A46B8"/>
    <w:multiLevelType w:val="multilevel"/>
    <w:tmpl w:val="7BC48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D9F34A5"/>
    <w:multiLevelType w:val="multilevel"/>
    <w:tmpl w:val="A41C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43F84F7E"/>
    <w:multiLevelType w:val="hybridMultilevel"/>
    <w:tmpl w:val="DA1602C6"/>
    <w:lvl w:ilvl="0" w:tplc="042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44082B7F"/>
    <w:multiLevelType w:val="hybridMultilevel"/>
    <w:tmpl w:val="E7E84FFC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1056DB"/>
    <w:multiLevelType w:val="hybridMultilevel"/>
    <w:tmpl w:val="B2329B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B377F"/>
    <w:multiLevelType w:val="hybridMultilevel"/>
    <w:tmpl w:val="8BF6BF2C"/>
    <w:lvl w:ilvl="0" w:tplc="0425000B">
      <w:start w:val="1"/>
      <w:numFmt w:val="bullet"/>
      <w:lvlText w:val=""/>
      <w:lvlJc w:val="left"/>
      <w:pPr>
        <w:ind w:left="1096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0">
    <w:nsid w:val="555A2724"/>
    <w:multiLevelType w:val="hybridMultilevel"/>
    <w:tmpl w:val="7C5EA3BE"/>
    <w:lvl w:ilvl="0" w:tplc="0425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5BA7E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107C8B"/>
    <w:multiLevelType w:val="multilevel"/>
    <w:tmpl w:val="5AAA8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D850A31"/>
    <w:multiLevelType w:val="hybridMultilevel"/>
    <w:tmpl w:val="F8569A48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643E9E"/>
    <w:multiLevelType w:val="multilevel"/>
    <w:tmpl w:val="E280D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DE5412E"/>
    <w:multiLevelType w:val="multilevel"/>
    <w:tmpl w:val="9482D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3"/>
  </w:num>
  <w:num w:numId="11">
    <w:abstractNumId w:val="7"/>
  </w:num>
  <w:num w:numId="12">
    <w:abstractNumId w:val="1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ti-Armin Pärna">
    <w15:presenceInfo w15:providerId="AD" w15:userId="S::antti-armin.parna@transpordiamet.ee::3626e367-ca4b-4435-8d36-5fec8b8b2a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F"/>
    <w:rsid w:val="00005348"/>
    <w:rsid w:val="000235E0"/>
    <w:rsid w:val="000843C7"/>
    <w:rsid w:val="00097D88"/>
    <w:rsid w:val="000A4741"/>
    <w:rsid w:val="000B3546"/>
    <w:rsid w:val="00103D70"/>
    <w:rsid w:val="00133144"/>
    <w:rsid w:val="0013556C"/>
    <w:rsid w:val="00142074"/>
    <w:rsid w:val="00171CC2"/>
    <w:rsid w:val="001A7231"/>
    <w:rsid w:val="001B2353"/>
    <w:rsid w:val="001D3EEC"/>
    <w:rsid w:val="001D4855"/>
    <w:rsid w:val="00207745"/>
    <w:rsid w:val="00215B54"/>
    <w:rsid w:val="002344CB"/>
    <w:rsid w:val="002540CC"/>
    <w:rsid w:val="00257DF4"/>
    <w:rsid w:val="0026422A"/>
    <w:rsid w:val="002B124C"/>
    <w:rsid w:val="002B3817"/>
    <w:rsid w:val="002D1EE0"/>
    <w:rsid w:val="003000F1"/>
    <w:rsid w:val="00300733"/>
    <w:rsid w:val="00303300"/>
    <w:rsid w:val="00305C77"/>
    <w:rsid w:val="003135D3"/>
    <w:rsid w:val="003229C5"/>
    <w:rsid w:val="0033554C"/>
    <w:rsid w:val="00346658"/>
    <w:rsid w:val="003E5E1C"/>
    <w:rsid w:val="003F65CB"/>
    <w:rsid w:val="00401D96"/>
    <w:rsid w:val="00403395"/>
    <w:rsid w:val="004144A8"/>
    <w:rsid w:val="00433B52"/>
    <w:rsid w:val="00450131"/>
    <w:rsid w:val="00460738"/>
    <w:rsid w:val="00475673"/>
    <w:rsid w:val="00477639"/>
    <w:rsid w:val="00495A52"/>
    <w:rsid w:val="004C0E1E"/>
    <w:rsid w:val="00515892"/>
    <w:rsid w:val="0052437E"/>
    <w:rsid w:val="00542EEF"/>
    <w:rsid w:val="00586A1B"/>
    <w:rsid w:val="00596D11"/>
    <w:rsid w:val="005C77E1"/>
    <w:rsid w:val="005F5AE8"/>
    <w:rsid w:val="00680C51"/>
    <w:rsid w:val="006836F5"/>
    <w:rsid w:val="006B4D18"/>
    <w:rsid w:val="00700547"/>
    <w:rsid w:val="00714570"/>
    <w:rsid w:val="00721F9D"/>
    <w:rsid w:val="007361CC"/>
    <w:rsid w:val="007362B9"/>
    <w:rsid w:val="00746402"/>
    <w:rsid w:val="00762EF5"/>
    <w:rsid w:val="007F105C"/>
    <w:rsid w:val="0080425F"/>
    <w:rsid w:val="00822D14"/>
    <w:rsid w:val="00850049"/>
    <w:rsid w:val="008504DA"/>
    <w:rsid w:val="00882086"/>
    <w:rsid w:val="00885AE0"/>
    <w:rsid w:val="008D6391"/>
    <w:rsid w:val="00903321"/>
    <w:rsid w:val="009213B2"/>
    <w:rsid w:val="009715CD"/>
    <w:rsid w:val="009D7225"/>
    <w:rsid w:val="009F2C65"/>
    <w:rsid w:val="00A02CE1"/>
    <w:rsid w:val="00A23CA1"/>
    <w:rsid w:val="00A4004B"/>
    <w:rsid w:val="00A62226"/>
    <w:rsid w:val="00A7474B"/>
    <w:rsid w:val="00AD6E47"/>
    <w:rsid w:val="00AF1F74"/>
    <w:rsid w:val="00B06F98"/>
    <w:rsid w:val="00B25689"/>
    <w:rsid w:val="00BF33D7"/>
    <w:rsid w:val="00C4308B"/>
    <w:rsid w:val="00C52D5B"/>
    <w:rsid w:val="00C671F5"/>
    <w:rsid w:val="00C727C1"/>
    <w:rsid w:val="00CE2E6C"/>
    <w:rsid w:val="00CF15CD"/>
    <w:rsid w:val="00D34C0B"/>
    <w:rsid w:val="00D46D21"/>
    <w:rsid w:val="00D522DA"/>
    <w:rsid w:val="00D54E76"/>
    <w:rsid w:val="00D607D9"/>
    <w:rsid w:val="00D636E1"/>
    <w:rsid w:val="00D64C5A"/>
    <w:rsid w:val="00DA7114"/>
    <w:rsid w:val="00DB1ECF"/>
    <w:rsid w:val="00DC4E91"/>
    <w:rsid w:val="00E10C73"/>
    <w:rsid w:val="00E10EC2"/>
    <w:rsid w:val="00E12289"/>
    <w:rsid w:val="00E4064D"/>
    <w:rsid w:val="00E4473E"/>
    <w:rsid w:val="00EB2DAF"/>
    <w:rsid w:val="00EB430A"/>
    <w:rsid w:val="00ED2EF2"/>
    <w:rsid w:val="00F3639F"/>
    <w:rsid w:val="00F441B3"/>
    <w:rsid w:val="00F45637"/>
    <w:rsid w:val="00F52A8B"/>
    <w:rsid w:val="00F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5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5F"/>
    <w:rPr>
      <w:rFonts w:ascii="Times New Roman" w:eastAsiaTheme="majorEastAsia" w:hAnsi="Times New Roman" w:cstheme="majorBidi"/>
      <w:b/>
      <w:bCs/>
      <w:sz w:val="28"/>
      <w:szCs w:val="28"/>
      <w:lang w:eastAsia="et-EE"/>
    </w:rPr>
  </w:style>
  <w:style w:type="paragraph" w:styleId="ListParagraph">
    <w:name w:val="List Paragraph"/>
    <w:basedOn w:val="Normal"/>
    <w:link w:val="ListParagraphChar"/>
    <w:uiPriority w:val="34"/>
    <w:qFormat/>
    <w:rsid w:val="008042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25F"/>
  </w:style>
  <w:style w:type="paragraph" w:styleId="Header">
    <w:name w:val="header"/>
    <w:basedOn w:val="Normal"/>
    <w:link w:val="Head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F"/>
    <w:rPr>
      <w:rFonts w:eastAsiaTheme="minorEastAsia"/>
      <w:lang w:eastAsia="et-EE"/>
    </w:rPr>
  </w:style>
  <w:style w:type="paragraph" w:styleId="BodyText2">
    <w:name w:val="Body Text 2"/>
    <w:basedOn w:val="Normal"/>
    <w:link w:val="BodyText2Char"/>
    <w:uiPriority w:val="99"/>
    <w:unhideWhenUsed/>
    <w:rsid w:val="00804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425F"/>
    <w:rPr>
      <w:rFonts w:eastAsiaTheme="minorEastAsia"/>
      <w:lang w:eastAsia="et-EE"/>
    </w:rPr>
  </w:style>
  <w:style w:type="paragraph" w:customStyle="1" w:styleId="Kehatekst21">
    <w:name w:val="Kehatekst 21"/>
    <w:basedOn w:val="Normal"/>
    <w:rsid w:val="0080425F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Heading11">
    <w:name w:val="Heading 11"/>
    <w:basedOn w:val="Normal"/>
    <w:rsid w:val="0080425F"/>
    <w:pPr>
      <w:keepNext/>
      <w:widowControl w:val="0"/>
      <w:suppressAutoHyphens/>
      <w:spacing w:after="0" w:line="220" w:lineRule="atLeast"/>
      <w:ind w:left="567" w:hanging="567"/>
    </w:pPr>
    <w:rPr>
      <w:rFonts w:ascii="Verdana" w:eastAsia="Times New Roman" w:hAnsi="Verdana" w:cs="Times New Roman"/>
      <w:spacing w:val="2"/>
      <w:sz w:val="18"/>
      <w:szCs w:val="20"/>
      <w:lang w:val="en-GB" w:eastAsia="ar-SA"/>
    </w:rPr>
  </w:style>
  <w:style w:type="paragraph" w:customStyle="1" w:styleId="ListParagraph1">
    <w:name w:val="List Paragraph1"/>
    <w:basedOn w:val="Normal"/>
    <w:rsid w:val="0080425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numbering" w:styleId="111111">
    <w:name w:val="Outline List 2"/>
    <w:basedOn w:val="NoList"/>
    <w:rsid w:val="0080425F"/>
    <w:pPr>
      <w:numPr>
        <w:numId w:val="2"/>
      </w:numPr>
    </w:pPr>
  </w:style>
  <w:style w:type="paragraph" w:styleId="NoSpacing">
    <w:name w:val="No Spacing"/>
    <w:uiPriority w:val="1"/>
    <w:qFormat/>
    <w:rsid w:val="008042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25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425F"/>
    <w:rPr>
      <w:rFonts w:eastAsiaTheme="minorEastAsia"/>
      <w:lang w:eastAsia="et-EE"/>
    </w:rPr>
  </w:style>
  <w:style w:type="paragraph" w:customStyle="1" w:styleId="Default">
    <w:name w:val="Default"/>
    <w:rsid w:val="00804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5E0"/>
    <w:rPr>
      <w:rFonts w:eastAsiaTheme="minorEastAsia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5E0"/>
    <w:rPr>
      <w:rFonts w:eastAsiaTheme="minorEastAsia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31"/>
    <w:rPr>
      <w:rFonts w:ascii="Tahoma" w:eastAsiaTheme="minorEastAsi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57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7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5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5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5F"/>
    <w:rPr>
      <w:rFonts w:ascii="Times New Roman" w:eastAsiaTheme="majorEastAsia" w:hAnsi="Times New Roman" w:cstheme="majorBidi"/>
      <w:b/>
      <w:bCs/>
      <w:sz w:val="28"/>
      <w:szCs w:val="28"/>
      <w:lang w:eastAsia="et-EE"/>
    </w:rPr>
  </w:style>
  <w:style w:type="paragraph" w:styleId="ListParagraph">
    <w:name w:val="List Paragraph"/>
    <w:basedOn w:val="Normal"/>
    <w:link w:val="ListParagraphChar"/>
    <w:uiPriority w:val="34"/>
    <w:qFormat/>
    <w:rsid w:val="008042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25F"/>
  </w:style>
  <w:style w:type="paragraph" w:styleId="Header">
    <w:name w:val="header"/>
    <w:basedOn w:val="Normal"/>
    <w:link w:val="Head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F"/>
    <w:rPr>
      <w:rFonts w:eastAsiaTheme="minorEastAsia"/>
      <w:lang w:eastAsia="et-EE"/>
    </w:rPr>
  </w:style>
  <w:style w:type="paragraph" w:styleId="BodyText2">
    <w:name w:val="Body Text 2"/>
    <w:basedOn w:val="Normal"/>
    <w:link w:val="BodyText2Char"/>
    <w:uiPriority w:val="99"/>
    <w:unhideWhenUsed/>
    <w:rsid w:val="00804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425F"/>
    <w:rPr>
      <w:rFonts w:eastAsiaTheme="minorEastAsia"/>
      <w:lang w:eastAsia="et-EE"/>
    </w:rPr>
  </w:style>
  <w:style w:type="paragraph" w:customStyle="1" w:styleId="Kehatekst21">
    <w:name w:val="Kehatekst 21"/>
    <w:basedOn w:val="Normal"/>
    <w:rsid w:val="0080425F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Heading11">
    <w:name w:val="Heading 11"/>
    <w:basedOn w:val="Normal"/>
    <w:rsid w:val="0080425F"/>
    <w:pPr>
      <w:keepNext/>
      <w:widowControl w:val="0"/>
      <w:suppressAutoHyphens/>
      <w:spacing w:after="0" w:line="220" w:lineRule="atLeast"/>
      <w:ind w:left="567" w:hanging="567"/>
    </w:pPr>
    <w:rPr>
      <w:rFonts w:ascii="Verdana" w:eastAsia="Times New Roman" w:hAnsi="Verdana" w:cs="Times New Roman"/>
      <w:spacing w:val="2"/>
      <w:sz w:val="18"/>
      <w:szCs w:val="20"/>
      <w:lang w:val="en-GB" w:eastAsia="ar-SA"/>
    </w:rPr>
  </w:style>
  <w:style w:type="paragraph" w:customStyle="1" w:styleId="ListParagraph1">
    <w:name w:val="List Paragraph1"/>
    <w:basedOn w:val="Normal"/>
    <w:rsid w:val="0080425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numbering" w:styleId="111111">
    <w:name w:val="Outline List 2"/>
    <w:basedOn w:val="NoList"/>
    <w:rsid w:val="0080425F"/>
    <w:pPr>
      <w:numPr>
        <w:numId w:val="2"/>
      </w:numPr>
    </w:pPr>
  </w:style>
  <w:style w:type="paragraph" w:styleId="NoSpacing">
    <w:name w:val="No Spacing"/>
    <w:uiPriority w:val="1"/>
    <w:qFormat/>
    <w:rsid w:val="008042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25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425F"/>
    <w:rPr>
      <w:rFonts w:eastAsiaTheme="minorEastAsia"/>
      <w:lang w:eastAsia="et-EE"/>
    </w:rPr>
  </w:style>
  <w:style w:type="paragraph" w:customStyle="1" w:styleId="Default">
    <w:name w:val="Default"/>
    <w:rsid w:val="00804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5E0"/>
    <w:rPr>
      <w:rFonts w:eastAsiaTheme="minorEastAsia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5E0"/>
    <w:rPr>
      <w:rFonts w:eastAsiaTheme="minorEastAsia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31"/>
    <w:rPr>
      <w:rFonts w:ascii="Tahoma" w:eastAsiaTheme="minorEastAsi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57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7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mailto:t&#245;rva.haldus@gmail.com" TargetMode="Externa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istjan.mand@grk.e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yperlink" Target="mailto:gennadi.pozarski@taaler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res.aasna@transpordiamet.ee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818F-4201-4AAC-9233-7D249BCB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830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</dc:creator>
  <cp:lastModifiedBy>Gennadi P</cp:lastModifiedBy>
  <cp:revision>4</cp:revision>
  <dcterms:created xsi:type="dcterms:W3CDTF">2026-05-04T07:35:00Z</dcterms:created>
  <dcterms:modified xsi:type="dcterms:W3CDTF">2026-05-05T15:36:00Z</dcterms:modified>
</cp:coreProperties>
</file>